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3B1" w:rsidRPr="0089640A" w:rsidRDefault="002203B1" w:rsidP="00FA2ED5">
      <w:pPr>
        <w:tabs>
          <w:tab w:val="num" w:pos="851"/>
        </w:tabs>
        <w:spacing w:line="276" w:lineRule="auto"/>
        <w:ind w:left="2"/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 w:rsidRPr="0089640A">
        <w:rPr>
          <w:rFonts w:ascii="標楷體" w:eastAsia="標楷體" w:hAnsi="標楷體" w:hint="eastAsia"/>
          <w:b/>
          <w:sz w:val="36"/>
          <w:szCs w:val="36"/>
        </w:rPr>
        <w:t>國家運動訓練中心績效評鑑辦法</w:t>
      </w:r>
    </w:p>
    <w:p w:rsidR="00E20A6C" w:rsidRPr="00FA2ED5" w:rsidRDefault="00E20A6C" w:rsidP="00FA2ED5">
      <w:pPr>
        <w:numPr>
          <w:ilvl w:val="0"/>
          <w:numId w:val="1"/>
        </w:numPr>
        <w:tabs>
          <w:tab w:val="left" w:pos="1418"/>
        </w:tabs>
        <w:adjustRightInd w:val="0"/>
        <w:snapToGrid w:val="0"/>
        <w:spacing w:line="276" w:lineRule="auto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本辦法依國家運動訓練中心設置條例（以下簡稱本條例）第二十二條第二項規定訂定之。</w:t>
      </w:r>
    </w:p>
    <w:p w:rsidR="00E20A6C" w:rsidRPr="00FA2ED5" w:rsidRDefault="00E20A6C" w:rsidP="00FA2ED5">
      <w:pPr>
        <w:numPr>
          <w:ilvl w:val="0"/>
          <w:numId w:val="1"/>
        </w:numPr>
        <w:tabs>
          <w:tab w:val="left" w:pos="1418"/>
        </w:tabs>
        <w:adjustRightInd w:val="0"/>
        <w:snapToGrid w:val="0"/>
        <w:spacing w:line="276" w:lineRule="auto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教育部（以下簡稱本部）為評鑑國家運動訓練中心（以下簡稱國訓中心）之營運績效，應組成績效評鑑會（以下簡稱評鑑會）。</w:t>
      </w:r>
    </w:p>
    <w:p w:rsidR="00E20A6C" w:rsidRPr="00FA2ED5" w:rsidRDefault="00E20A6C" w:rsidP="00FA2ED5">
      <w:pPr>
        <w:tabs>
          <w:tab w:val="left" w:pos="-80"/>
        </w:tabs>
        <w:adjustRightInd w:val="0"/>
        <w:snapToGrid w:val="0"/>
        <w:spacing w:line="276" w:lineRule="auto"/>
        <w:ind w:left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 xml:space="preserve">    評鑑會置委員十一人至十五人，其中</w:t>
      </w:r>
      <w:proofErr w:type="gramStart"/>
      <w:r w:rsidRPr="00FA2ED5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FA2ED5">
        <w:rPr>
          <w:rFonts w:ascii="標楷體" w:eastAsia="標楷體" w:hAnsi="標楷體" w:hint="eastAsia"/>
          <w:sz w:val="28"/>
          <w:szCs w:val="28"/>
        </w:rPr>
        <w:t>人為召集人，由本部部長指定，其餘委員，由本部部長就下列人員聘(派)兼之；解聘時，亦同：</w:t>
      </w:r>
    </w:p>
    <w:p w:rsidR="00E20A6C" w:rsidRPr="00FA2ED5" w:rsidRDefault="00E20A6C" w:rsidP="0015108A">
      <w:pPr>
        <w:numPr>
          <w:ilvl w:val="0"/>
          <w:numId w:val="2"/>
        </w:numPr>
        <w:tabs>
          <w:tab w:val="left" w:pos="769"/>
        </w:tabs>
        <w:adjustRightInd w:val="0"/>
        <w:snapToGrid w:val="0"/>
        <w:spacing w:line="276" w:lineRule="auto"/>
        <w:ind w:leftChars="591" w:left="2112" w:hangingChars="248" w:hanging="694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有關機關代表。</w:t>
      </w:r>
    </w:p>
    <w:p w:rsidR="00E20A6C" w:rsidRPr="00FA2ED5" w:rsidRDefault="00E20A6C" w:rsidP="0015108A">
      <w:pPr>
        <w:numPr>
          <w:ilvl w:val="0"/>
          <w:numId w:val="2"/>
        </w:numPr>
        <w:adjustRightInd w:val="0"/>
        <w:snapToGrid w:val="0"/>
        <w:spacing w:line="276" w:lineRule="auto"/>
        <w:ind w:leftChars="597" w:left="2125" w:hangingChars="247" w:hanging="692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學者專家。</w:t>
      </w:r>
    </w:p>
    <w:p w:rsidR="00E20A6C" w:rsidRPr="00FA2ED5" w:rsidRDefault="00E20A6C" w:rsidP="0015108A">
      <w:pPr>
        <w:numPr>
          <w:ilvl w:val="0"/>
          <w:numId w:val="2"/>
        </w:numPr>
        <w:adjustRightInd w:val="0"/>
        <w:snapToGrid w:val="0"/>
        <w:spacing w:line="276" w:lineRule="auto"/>
        <w:ind w:leftChars="597" w:left="2125" w:hangingChars="247" w:hanging="692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社會公正人士。</w:t>
      </w:r>
    </w:p>
    <w:p w:rsidR="00E20A6C" w:rsidRPr="00FA2ED5" w:rsidRDefault="00E20A6C" w:rsidP="00FA2ED5">
      <w:pPr>
        <w:tabs>
          <w:tab w:val="left" w:pos="229"/>
        </w:tabs>
        <w:adjustRightInd w:val="0"/>
        <w:snapToGrid w:val="0"/>
        <w:spacing w:line="276" w:lineRule="auto"/>
        <w:ind w:leftChars="369" w:left="886" w:firstLineChars="190" w:firstLine="532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前項第二款及第三款委員之人數，不得少於委員總數二分之一；任</w:t>
      </w:r>
      <w:proofErr w:type="gramStart"/>
      <w:r w:rsidRPr="00FA2ED5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FA2ED5">
        <w:rPr>
          <w:rFonts w:ascii="標楷體" w:eastAsia="標楷體" w:hAnsi="標楷體" w:hint="eastAsia"/>
          <w:sz w:val="28"/>
          <w:szCs w:val="28"/>
        </w:rPr>
        <w:t>性別委員人數應占委員總數三分之一以上。</w:t>
      </w:r>
    </w:p>
    <w:p w:rsidR="00E20A6C" w:rsidRPr="00FA2ED5" w:rsidRDefault="00E20A6C" w:rsidP="00FA2ED5">
      <w:pPr>
        <w:numPr>
          <w:ilvl w:val="0"/>
          <w:numId w:val="1"/>
        </w:numPr>
        <w:tabs>
          <w:tab w:val="left" w:pos="1418"/>
        </w:tabs>
        <w:adjustRightInd w:val="0"/>
        <w:snapToGrid w:val="0"/>
        <w:spacing w:line="276" w:lineRule="auto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評鑑會委員任期二年，期滿得續聘(派) 兼之。但由有關機關代表擔任委員者，應依其職務</w:t>
      </w:r>
      <w:proofErr w:type="gramStart"/>
      <w:r w:rsidRPr="00FA2ED5">
        <w:rPr>
          <w:rFonts w:ascii="標楷體" w:eastAsia="標楷體" w:hAnsi="標楷體" w:hint="eastAsia"/>
          <w:sz w:val="28"/>
          <w:szCs w:val="28"/>
        </w:rPr>
        <w:t>異動改聘</w:t>
      </w:r>
      <w:proofErr w:type="gramEnd"/>
      <w:r w:rsidRPr="00FA2ED5">
        <w:rPr>
          <w:rFonts w:ascii="標楷體" w:eastAsia="標楷體" w:hAnsi="標楷體" w:hint="eastAsia"/>
          <w:sz w:val="28"/>
          <w:szCs w:val="28"/>
        </w:rPr>
        <w:t>。</w:t>
      </w:r>
    </w:p>
    <w:p w:rsidR="00E20A6C" w:rsidRPr="00FA2ED5" w:rsidRDefault="00E20A6C" w:rsidP="00FA2ED5">
      <w:pPr>
        <w:tabs>
          <w:tab w:val="left" w:pos="-80"/>
        </w:tabs>
        <w:adjustRightInd w:val="0"/>
        <w:snapToGrid w:val="0"/>
        <w:spacing w:line="276" w:lineRule="auto"/>
        <w:ind w:left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 xml:space="preserve">    評鑑會委員因故出缺時，依前條第二項規定，於一個月</w:t>
      </w:r>
      <w:proofErr w:type="gramStart"/>
      <w:r w:rsidRPr="00FA2ED5">
        <w:rPr>
          <w:rFonts w:ascii="標楷體" w:eastAsia="標楷體" w:hAnsi="標楷體" w:hint="eastAsia"/>
          <w:sz w:val="28"/>
          <w:szCs w:val="28"/>
        </w:rPr>
        <w:t>內補聘之</w:t>
      </w:r>
      <w:proofErr w:type="gramEnd"/>
      <w:r w:rsidRPr="00FA2ED5">
        <w:rPr>
          <w:rFonts w:ascii="標楷體" w:eastAsia="標楷體" w:hAnsi="標楷體" w:hint="eastAsia"/>
          <w:sz w:val="28"/>
          <w:szCs w:val="28"/>
        </w:rPr>
        <w:t>。</w:t>
      </w:r>
    </w:p>
    <w:p w:rsidR="00E20A6C" w:rsidRPr="00FA2ED5" w:rsidRDefault="00E20A6C" w:rsidP="00FA2ED5">
      <w:pPr>
        <w:numPr>
          <w:ilvl w:val="0"/>
          <w:numId w:val="1"/>
        </w:numPr>
        <w:tabs>
          <w:tab w:val="left" w:pos="1418"/>
        </w:tabs>
        <w:adjustRightInd w:val="0"/>
        <w:snapToGrid w:val="0"/>
        <w:spacing w:line="276" w:lineRule="auto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評鑑會委員應遵守迴避原則；其迴避事項，依行政程序法之規定。</w:t>
      </w:r>
    </w:p>
    <w:p w:rsidR="00E20A6C" w:rsidRPr="00FA2ED5" w:rsidRDefault="00E20A6C" w:rsidP="00FA2ED5">
      <w:pPr>
        <w:numPr>
          <w:ilvl w:val="0"/>
          <w:numId w:val="1"/>
        </w:numPr>
        <w:tabs>
          <w:tab w:val="left" w:pos="1418"/>
        </w:tabs>
        <w:adjustRightInd w:val="0"/>
        <w:snapToGrid w:val="0"/>
        <w:spacing w:line="276" w:lineRule="auto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評鑑會會議，由召集人召集之，並擔任主席；召集人請假或因故未能行使職權時，得指定委員一人代理；未指定或不能指定者，由委員互推一人代理。</w:t>
      </w:r>
    </w:p>
    <w:p w:rsidR="00E20A6C" w:rsidRPr="00FA2ED5" w:rsidRDefault="00E20A6C" w:rsidP="00FA2ED5">
      <w:pPr>
        <w:tabs>
          <w:tab w:val="left" w:pos="-80"/>
        </w:tabs>
        <w:adjustRightInd w:val="0"/>
        <w:snapToGrid w:val="0"/>
        <w:spacing w:line="276" w:lineRule="auto"/>
        <w:ind w:left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 xml:space="preserve">    評鑑會會議經委員過半數之出席始得開會；其決議以出席委員三分之二以上同意行之。</w:t>
      </w:r>
    </w:p>
    <w:p w:rsidR="00E20A6C" w:rsidRPr="00FA2ED5" w:rsidRDefault="00E20A6C" w:rsidP="00FA2ED5">
      <w:pPr>
        <w:tabs>
          <w:tab w:val="left" w:pos="-80"/>
        </w:tabs>
        <w:adjustRightInd w:val="0"/>
        <w:snapToGrid w:val="0"/>
        <w:spacing w:line="276" w:lineRule="auto"/>
        <w:ind w:left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 xml:space="preserve">    前項應出席或已出席委員人數之計算，不包括應迴避或已迴避之委員。</w:t>
      </w:r>
    </w:p>
    <w:p w:rsidR="00E20A6C" w:rsidRPr="00FA2ED5" w:rsidRDefault="00E20A6C" w:rsidP="00FA2ED5">
      <w:pPr>
        <w:numPr>
          <w:ilvl w:val="0"/>
          <w:numId w:val="1"/>
        </w:numPr>
        <w:tabs>
          <w:tab w:val="left" w:pos="1418"/>
        </w:tabs>
        <w:adjustRightInd w:val="0"/>
        <w:snapToGrid w:val="0"/>
        <w:spacing w:line="276" w:lineRule="auto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評鑑會應就本條例第三條所定國訓中心之業務範圍，進行績效評鑑；績效評鑑之類別如下：</w:t>
      </w:r>
    </w:p>
    <w:p w:rsidR="00E20A6C" w:rsidRPr="00FA2ED5" w:rsidRDefault="00E20A6C" w:rsidP="0015108A">
      <w:pPr>
        <w:pStyle w:val="a3"/>
        <w:numPr>
          <w:ilvl w:val="0"/>
          <w:numId w:val="13"/>
        </w:numPr>
        <w:tabs>
          <w:tab w:val="left" w:pos="-80"/>
        </w:tabs>
        <w:adjustRightInd w:val="0"/>
        <w:snapToGrid w:val="0"/>
        <w:spacing w:line="276" w:lineRule="auto"/>
        <w:ind w:leftChars="0" w:left="2127" w:hanging="684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年度績效評鑑：每年辦理一次。</w:t>
      </w:r>
    </w:p>
    <w:p w:rsidR="00E20A6C" w:rsidRPr="00FA2ED5" w:rsidRDefault="00E20A6C" w:rsidP="0015108A">
      <w:pPr>
        <w:pStyle w:val="a3"/>
        <w:numPr>
          <w:ilvl w:val="0"/>
          <w:numId w:val="13"/>
        </w:numPr>
        <w:tabs>
          <w:tab w:val="left" w:pos="851"/>
        </w:tabs>
        <w:adjustRightInd w:val="0"/>
        <w:snapToGrid w:val="0"/>
        <w:spacing w:line="276" w:lineRule="auto"/>
        <w:ind w:leftChars="0" w:left="2127" w:hanging="709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總體評鑑：每四年辦理一次為原則，與年度績效評鑑</w:t>
      </w:r>
      <w:proofErr w:type="gramStart"/>
      <w:r w:rsidRPr="00FA2ED5">
        <w:rPr>
          <w:rFonts w:ascii="標楷體" w:eastAsia="標楷體" w:hAnsi="標楷體" w:hint="eastAsia"/>
          <w:sz w:val="28"/>
          <w:szCs w:val="28"/>
        </w:rPr>
        <w:t>併</w:t>
      </w:r>
      <w:proofErr w:type="gramEnd"/>
      <w:r w:rsidRPr="00FA2ED5">
        <w:rPr>
          <w:rFonts w:ascii="標楷體" w:eastAsia="標楷體" w:hAnsi="標楷體" w:hint="eastAsia"/>
          <w:sz w:val="28"/>
          <w:szCs w:val="28"/>
        </w:rPr>
        <w:t xml:space="preserve">同辦理；必要時，得配合國際競技運動賽事調整辦理年度。 </w:t>
      </w:r>
    </w:p>
    <w:p w:rsidR="00E20A6C" w:rsidRPr="00FA2ED5" w:rsidRDefault="00E20A6C" w:rsidP="00FA2ED5">
      <w:pPr>
        <w:numPr>
          <w:ilvl w:val="0"/>
          <w:numId w:val="1"/>
        </w:numPr>
        <w:tabs>
          <w:tab w:val="left" w:pos="-80"/>
        </w:tabs>
        <w:adjustRightInd w:val="0"/>
        <w:snapToGrid w:val="0"/>
        <w:spacing w:line="276" w:lineRule="auto"/>
        <w:ind w:left="204" w:hanging="204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年度績效評鑑之內容如下：</w:t>
      </w:r>
    </w:p>
    <w:p w:rsidR="00E20A6C" w:rsidRPr="00FA2ED5" w:rsidRDefault="00E20A6C" w:rsidP="0015108A">
      <w:pPr>
        <w:numPr>
          <w:ilvl w:val="0"/>
          <w:numId w:val="7"/>
        </w:numPr>
        <w:tabs>
          <w:tab w:val="left" w:pos="-80"/>
          <w:tab w:val="left" w:pos="1134"/>
          <w:tab w:val="left" w:pos="1701"/>
        </w:tabs>
        <w:adjustRightInd w:val="0"/>
        <w:snapToGrid w:val="0"/>
        <w:spacing w:line="276" w:lineRule="auto"/>
        <w:ind w:left="2127" w:hanging="62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lastRenderedPageBreak/>
        <w:t>年度執行成果。</w:t>
      </w:r>
    </w:p>
    <w:p w:rsidR="00E20A6C" w:rsidRPr="00FA2ED5" w:rsidRDefault="00E20A6C" w:rsidP="0015108A">
      <w:pPr>
        <w:numPr>
          <w:ilvl w:val="0"/>
          <w:numId w:val="7"/>
        </w:numPr>
        <w:tabs>
          <w:tab w:val="left" w:pos="-80"/>
          <w:tab w:val="left" w:pos="1134"/>
          <w:tab w:val="left" w:pos="1701"/>
        </w:tabs>
        <w:adjustRightInd w:val="0"/>
        <w:snapToGrid w:val="0"/>
        <w:spacing w:line="276" w:lineRule="auto"/>
        <w:ind w:left="2127" w:hanging="62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年度業務績效及目標達成率。</w:t>
      </w:r>
    </w:p>
    <w:p w:rsidR="00E20A6C" w:rsidRPr="00FA2ED5" w:rsidRDefault="00E20A6C" w:rsidP="0015108A">
      <w:pPr>
        <w:numPr>
          <w:ilvl w:val="0"/>
          <w:numId w:val="7"/>
        </w:numPr>
        <w:tabs>
          <w:tab w:val="left" w:pos="-80"/>
          <w:tab w:val="left" w:pos="1134"/>
          <w:tab w:val="left" w:pos="1701"/>
        </w:tabs>
        <w:adjustRightInd w:val="0"/>
        <w:snapToGrid w:val="0"/>
        <w:spacing w:line="276" w:lineRule="auto"/>
        <w:ind w:left="2127" w:hanging="62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年度自籌款比率達成率。</w:t>
      </w:r>
    </w:p>
    <w:p w:rsidR="00E20A6C" w:rsidRPr="00FA2ED5" w:rsidRDefault="00E20A6C" w:rsidP="0015108A">
      <w:pPr>
        <w:numPr>
          <w:ilvl w:val="0"/>
          <w:numId w:val="7"/>
        </w:numPr>
        <w:tabs>
          <w:tab w:val="left" w:pos="-80"/>
          <w:tab w:val="left" w:pos="1134"/>
          <w:tab w:val="left" w:pos="1701"/>
        </w:tabs>
        <w:adjustRightInd w:val="0"/>
        <w:snapToGrid w:val="0"/>
        <w:spacing w:line="276" w:lineRule="auto"/>
        <w:ind w:left="2127" w:hanging="62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有關機關對年度經費核撥建議之達成率。</w:t>
      </w:r>
    </w:p>
    <w:p w:rsidR="00E20A6C" w:rsidRPr="00FA2ED5" w:rsidRDefault="00E20A6C" w:rsidP="0015108A">
      <w:pPr>
        <w:numPr>
          <w:ilvl w:val="0"/>
          <w:numId w:val="7"/>
        </w:numPr>
        <w:tabs>
          <w:tab w:val="left" w:pos="-80"/>
          <w:tab w:val="left" w:pos="1134"/>
          <w:tab w:val="left" w:pos="1701"/>
        </w:tabs>
        <w:adjustRightInd w:val="0"/>
        <w:snapToGrid w:val="0"/>
        <w:spacing w:line="276" w:lineRule="auto"/>
        <w:ind w:left="2127" w:hanging="62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對選手及教練服務之績效。</w:t>
      </w:r>
    </w:p>
    <w:p w:rsidR="00E20A6C" w:rsidRPr="00FA2ED5" w:rsidRDefault="00E20A6C" w:rsidP="0015108A">
      <w:pPr>
        <w:numPr>
          <w:ilvl w:val="0"/>
          <w:numId w:val="7"/>
        </w:numPr>
        <w:tabs>
          <w:tab w:val="left" w:pos="-80"/>
          <w:tab w:val="left" w:pos="1134"/>
          <w:tab w:val="left" w:pos="1701"/>
        </w:tabs>
        <w:adjustRightInd w:val="0"/>
        <w:snapToGrid w:val="0"/>
        <w:spacing w:line="276" w:lineRule="auto"/>
        <w:ind w:left="2127" w:hanging="627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上一年度評鑑缺失事項之改進結果。</w:t>
      </w:r>
    </w:p>
    <w:p w:rsidR="00E20A6C" w:rsidRPr="00FA2ED5" w:rsidRDefault="00E20A6C" w:rsidP="0015108A">
      <w:pPr>
        <w:numPr>
          <w:ilvl w:val="0"/>
          <w:numId w:val="7"/>
        </w:numPr>
        <w:tabs>
          <w:tab w:val="left" w:pos="-80"/>
          <w:tab w:val="left" w:pos="1134"/>
          <w:tab w:val="left" w:pos="1701"/>
        </w:tabs>
        <w:adjustRightInd w:val="0"/>
        <w:snapToGrid w:val="0"/>
        <w:spacing w:line="276" w:lineRule="auto"/>
        <w:ind w:left="2127" w:hanging="627"/>
        <w:rPr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員工成長、組織創新發展或其他年度績效有關事項。</w:t>
      </w:r>
    </w:p>
    <w:p w:rsidR="00E20A6C" w:rsidRPr="00FA2ED5" w:rsidRDefault="00E20A6C" w:rsidP="00FA2ED5">
      <w:pPr>
        <w:numPr>
          <w:ilvl w:val="0"/>
          <w:numId w:val="1"/>
        </w:numPr>
        <w:tabs>
          <w:tab w:val="left" w:pos="-80"/>
        </w:tabs>
        <w:adjustRightInd w:val="0"/>
        <w:snapToGrid w:val="0"/>
        <w:spacing w:line="276" w:lineRule="auto"/>
        <w:ind w:left="204" w:hanging="204"/>
        <w:jc w:val="both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總體評鑑之內容如下：</w:t>
      </w:r>
    </w:p>
    <w:p w:rsidR="00E20A6C" w:rsidRPr="00FA2ED5" w:rsidRDefault="00E20A6C" w:rsidP="0015108A">
      <w:pPr>
        <w:numPr>
          <w:ilvl w:val="0"/>
          <w:numId w:val="8"/>
        </w:numPr>
        <w:tabs>
          <w:tab w:val="left" w:pos="-80"/>
        </w:tabs>
        <w:adjustRightInd w:val="0"/>
        <w:snapToGrid w:val="0"/>
        <w:spacing w:line="276" w:lineRule="auto"/>
        <w:ind w:left="1985" w:hanging="56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奧林匹克運動會、亞洲運動會及世界大學運動會等國際競技運動競爭力。</w:t>
      </w:r>
    </w:p>
    <w:p w:rsidR="00E20A6C" w:rsidRPr="00FA2ED5" w:rsidRDefault="00E20A6C" w:rsidP="0015108A">
      <w:pPr>
        <w:numPr>
          <w:ilvl w:val="0"/>
          <w:numId w:val="8"/>
        </w:numPr>
        <w:tabs>
          <w:tab w:val="left" w:pos="-80"/>
        </w:tabs>
        <w:adjustRightInd w:val="0"/>
        <w:snapToGrid w:val="0"/>
        <w:spacing w:line="276" w:lineRule="auto"/>
        <w:ind w:left="1985" w:hanging="56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國家競技運動中長程發展目標及計畫達成率。</w:t>
      </w:r>
    </w:p>
    <w:p w:rsidR="00E20A6C" w:rsidRPr="00FA2ED5" w:rsidRDefault="00E20A6C" w:rsidP="0015108A">
      <w:pPr>
        <w:numPr>
          <w:ilvl w:val="0"/>
          <w:numId w:val="8"/>
        </w:numPr>
        <w:tabs>
          <w:tab w:val="left" w:pos="-80"/>
        </w:tabs>
        <w:adjustRightInd w:val="0"/>
        <w:snapToGrid w:val="0"/>
        <w:spacing w:line="276" w:lineRule="auto"/>
        <w:ind w:left="1985" w:hanging="56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國家級優秀運動選手及教練培育達成率。</w:t>
      </w:r>
    </w:p>
    <w:p w:rsidR="00E20A6C" w:rsidRPr="00FA2ED5" w:rsidRDefault="00E20A6C" w:rsidP="0015108A">
      <w:pPr>
        <w:numPr>
          <w:ilvl w:val="0"/>
          <w:numId w:val="8"/>
        </w:numPr>
        <w:tabs>
          <w:tab w:val="left" w:pos="-80"/>
        </w:tabs>
        <w:adjustRightInd w:val="0"/>
        <w:snapToGrid w:val="0"/>
        <w:spacing w:line="276" w:lineRule="auto"/>
        <w:ind w:left="1985" w:hanging="56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與國內外運動訓練相關機構之合作交流。</w:t>
      </w:r>
    </w:p>
    <w:p w:rsidR="00E20A6C" w:rsidRPr="00FA2ED5" w:rsidRDefault="00E20A6C" w:rsidP="0015108A">
      <w:pPr>
        <w:numPr>
          <w:ilvl w:val="0"/>
          <w:numId w:val="8"/>
        </w:numPr>
        <w:tabs>
          <w:tab w:val="left" w:pos="-80"/>
        </w:tabs>
        <w:adjustRightInd w:val="0"/>
        <w:snapToGrid w:val="0"/>
        <w:spacing w:line="276" w:lineRule="auto"/>
        <w:ind w:left="1985" w:hanging="56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國家競技運動訓練環境軟硬體設施、設備之設置、營運及管理達成率。</w:t>
      </w:r>
    </w:p>
    <w:p w:rsidR="00E20A6C" w:rsidRPr="00FA2ED5" w:rsidRDefault="00E20A6C" w:rsidP="0015108A">
      <w:pPr>
        <w:numPr>
          <w:ilvl w:val="0"/>
          <w:numId w:val="8"/>
        </w:numPr>
        <w:tabs>
          <w:tab w:val="left" w:pos="-80"/>
        </w:tabs>
        <w:adjustRightInd w:val="0"/>
        <w:snapToGrid w:val="0"/>
        <w:spacing w:line="276" w:lineRule="auto"/>
        <w:ind w:left="1985" w:hanging="567"/>
        <w:rPr>
          <w:rFonts w:ascii="標楷體" w:eastAsia="標楷體" w:hAnsi="標楷體" w:cs="細明體"/>
          <w:kern w:val="0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財務健全程度。</w:t>
      </w:r>
    </w:p>
    <w:p w:rsidR="00E20A6C" w:rsidRPr="00FA2ED5" w:rsidRDefault="00E20A6C" w:rsidP="0015108A">
      <w:pPr>
        <w:numPr>
          <w:ilvl w:val="0"/>
          <w:numId w:val="8"/>
        </w:numPr>
        <w:tabs>
          <w:tab w:val="left" w:pos="-80"/>
        </w:tabs>
        <w:adjustRightInd w:val="0"/>
        <w:snapToGrid w:val="0"/>
        <w:spacing w:line="276" w:lineRule="auto"/>
        <w:ind w:left="1985" w:hanging="567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cs="細明體" w:hint="eastAsia"/>
          <w:kern w:val="0"/>
          <w:sz w:val="28"/>
          <w:szCs w:val="28"/>
        </w:rPr>
        <w:t>其他總體績效有關事項。</w:t>
      </w:r>
    </w:p>
    <w:p w:rsidR="00E20A6C" w:rsidRPr="00FA2ED5" w:rsidRDefault="00E20A6C" w:rsidP="00FA2ED5">
      <w:pPr>
        <w:numPr>
          <w:ilvl w:val="0"/>
          <w:numId w:val="1"/>
        </w:numPr>
        <w:tabs>
          <w:tab w:val="left" w:pos="-80"/>
          <w:tab w:val="left" w:pos="910"/>
        </w:tabs>
        <w:adjustRightInd w:val="0"/>
        <w:snapToGrid w:val="0"/>
        <w:spacing w:line="276" w:lineRule="auto"/>
        <w:ind w:left="204" w:hanging="204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前二條評鑑內容之項目及評鑑基準，由評鑑會定之。</w:t>
      </w:r>
    </w:p>
    <w:p w:rsidR="00E20A6C" w:rsidRPr="00FA2ED5" w:rsidRDefault="00E20A6C" w:rsidP="00FA2ED5">
      <w:pPr>
        <w:numPr>
          <w:ilvl w:val="0"/>
          <w:numId w:val="1"/>
        </w:numPr>
        <w:tabs>
          <w:tab w:val="left" w:pos="910"/>
        </w:tabs>
        <w:adjustRightInd w:val="0"/>
        <w:snapToGrid w:val="0"/>
        <w:spacing w:line="276" w:lineRule="auto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績效評鑑</w:t>
      </w:r>
      <w:proofErr w:type="gramStart"/>
      <w:r w:rsidRPr="00FA2ED5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A2ED5">
        <w:rPr>
          <w:rFonts w:ascii="標楷體" w:eastAsia="標楷體" w:hAnsi="標楷體" w:hint="eastAsia"/>
          <w:sz w:val="28"/>
          <w:szCs w:val="28"/>
        </w:rPr>
        <w:t>書面或實地訪視方式辦理。國訓中心應提供評鑑所需資料，並配合相關評鑑作業。</w:t>
      </w:r>
    </w:p>
    <w:p w:rsidR="00E20A6C" w:rsidRPr="00FA2ED5" w:rsidRDefault="00E20A6C" w:rsidP="00FA2ED5">
      <w:pPr>
        <w:adjustRightInd w:val="0"/>
        <w:snapToGrid w:val="0"/>
        <w:spacing w:line="276" w:lineRule="auto"/>
        <w:ind w:leftChars="353" w:left="847" w:firstLineChars="202" w:firstLine="566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前項實地訪視，應經評鑑會會議決議，並應有評鑑委員三人以上出席。</w:t>
      </w:r>
    </w:p>
    <w:p w:rsidR="00E20A6C" w:rsidRPr="00FA2ED5" w:rsidRDefault="0015108A" w:rsidP="0015108A">
      <w:pPr>
        <w:numPr>
          <w:ilvl w:val="0"/>
          <w:numId w:val="1"/>
        </w:numPr>
        <w:adjustRightInd w:val="0"/>
        <w:snapToGrid w:val="0"/>
        <w:spacing w:line="276" w:lineRule="auto"/>
        <w:ind w:left="1418" w:hanging="141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E20A6C" w:rsidRPr="00FA2ED5">
        <w:rPr>
          <w:rFonts w:ascii="標楷體" w:eastAsia="標楷體" w:hAnsi="標楷體" w:hint="eastAsia"/>
          <w:sz w:val="28"/>
          <w:szCs w:val="28"/>
        </w:rPr>
        <w:t>年度績效評鑑之程序如下：</w:t>
      </w:r>
    </w:p>
    <w:p w:rsidR="00E20A6C" w:rsidRPr="00FA2ED5" w:rsidRDefault="00E20A6C" w:rsidP="0015108A">
      <w:pPr>
        <w:numPr>
          <w:ilvl w:val="0"/>
          <w:numId w:val="6"/>
        </w:numPr>
        <w:tabs>
          <w:tab w:val="left" w:pos="-80"/>
        </w:tabs>
        <w:adjustRightInd w:val="0"/>
        <w:snapToGrid w:val="0"/>
        <w:spacing w:line="276" w:lineRule="auto"/>
        <w:ind w:leftChars="708" w:left="2267" w:hangingChars="203" w:hanging="568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自評：國訓中心應於會計年度終了前，擬具自評績效評鑑報告送董事會，經董事會通過後，於次年三月一日前報本部。</w:t>
      </w:r>
    </w:p>
    <w:p w:rsidR="00E20A6C" w:rsidRPr="00FA2ED5" w:rsidRDefault="00E20A6C" w:rsidP="0015108A">
      <w:pPr>
        <w:numPr>
          <w:ilvl w:val="0"/>
          <w:numId w:val="6"/>
        </w:numPr>
        <w:tabs>
          <w:tab w:val="left" w:pos="-80"/>
        </w:tabs>
        <w:adjustRightInd w:val="0"/>
        <w:snapToGrid w:val="0"/>
        <w:spacing w:line="276" w:lineRule="auto"/>
        <w:ind w:left="2268" w:hanging="567"/>
        <w:rPr>
          <w:rFonts w:ascii="標楷體" w:eastAsia="標楷體" w:hAnsi="標楷體"/>
          <w:sz w:val="28"/>
          <w:szCs w:val="28"/>
        </w:rPr>
      </w:pPr>
      <w:proofErr w:type="gramStart"/>
      <w:r w:rsidRPr="00FA2ED5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FA2ED5">
        <w:rPr>
          <w:rFonts w:ascii="標楷體" w:eastAsia="標楷體" w:hAnsi="標楷體" w:hint="eastAsia"/>
          <w:sz w:val="28"/>
          <w:szCs w:val="28"/>
        </w:rPr>
        <w:t>評：本部收受前款自評績效評鑑報告後，應交評鑑會辦理</w:t>
      </w:r>
      <w:proofErr w:type="gramStart"/>
      <w:r w:rsidRPr="00FA2ED5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FA2ED5">
        <w:rPr>
          <w:rFonts w:ascii="標楷體" w:eastAsia="標楷體" w:hAnsi="標楷體" w:hint="eastAsia"/>
          <w:sz w:val="28"/>
          <w:szCs w:val="28"/>
        </w:rPr>
        <w:t>評，並於次年六月十五日前，作成績效評鑑報告。</w:t>
      </w:r>
    </w:p>
    <w:p w:rsidR="00E20A6C" w:rsidRPr="00FA2ED5" w:rsidRDefault="00E20A6C" w:rsidP="0015108A">
      <w:pPr>
        <w:numPr>
          <w:ilvl w:val="0"/>
          <w:numId w:val="6"/>
        </w:numPr>
        <w:tabs>
          <w:tab w:val="left" w:pos="-80"/>
        </w:tabs>
        <w:adjustRightInd w:val="0"/>
        <w:snapToGrid w:val="0"/>
        <w:spacing w:line="276" w:lineRule="auto"/>
        <w:ind w:left="2268" w:hanging="567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核定：本部應於次年六月三十日前，就前款績效評鑑報告予以核定，並於七月十五日前公告年度績效評鑑報告。</w:t>
      </w:r>
    </w:p>
    <w:p w:rsidR="00E20A6C" w:rsidRPr="00FA2ED5" w:rsidRDefault="00E20A6C" w:rsidP="0015108A">
      <w:pPr>
        <w:adjustRightInd w:val="0"/>
        <w:snapToGrid w:val="0"/>
        <w:spacing w:line="276" w:lineRule="auto"/>
        <w:ind w:leftChars="472" w:left="1133" w:firstLineChars="202" w:firstLine="566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本部應就前項第三款績效評鑑報告，作成分析報告，送立法院備查。</w:t>
      </w:r>
    </w:p>
    <w:p w:rsidR="00E20A6C" w:rsidRPr="00FA2ED5" w:rsidRDefault="00E20A6C" w:rsidP="0015108A">
      <w:pPr>
        <w:tabs>
          <w:tab w:val="left" w:pos="-80"/>
          <w:tab w:val="left" w:pos="1418"/>
        </w:tabs>
        <w:adjustRightInd w:val="0"/>
        <w:snapToGrid w:val="0"/>
        <w:spacing w:line="276" w:lineRule="auto"/>
        <w:ind w:left="1418" w:firstLineChars="101" w:firstLine="283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lastRenderedPageBreak/>
        <w:t>總體評鑑之程序，</w:t>
      </w:r>
      <w:proofErr w:type="gramStart"/>
      <w:r w:rsidRPr="00FA2ED5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Pr="00FA2ED5">
        <w:rPr>
          <w:rFonts w:ascii="標楷體" w:eastAsia="標楷體" w:hAnsi="標楷體" w:hint="eastAsia"/>
          <w:sz w:val="28"/>
          <w:szCs w:val="28"/>
        </w:rPr>
        <w:t>用前二項規定。</w:t>
      </w:r>
    </w:p>
    <w:p w:rsidR="00E20A6C" w:rsidRPr="00FA2ED5" w:rsidRDefault="0015108A" w:rsidP="0015108A">
      <w:pPr>
        <w:numPr>
          <w:ilvl w:val="0"/>
          <w:numId w:val="1"/>
        </w:numPr>
        <w:adjustRightInd w:val="0"/>
        <w:snapToGrid w:val="0"/>
        <w:spacing w:line="276" w:lineRule="auto"/>
        <w:ind w:left="1162" w:hanging="1162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E20A6C" w:rsidRPr="00FA2ED5">
        <w:rPr>
          <w:rFonts w:ascii="標楷體" w:eastAsia="標楷體" w:hAnsi="標楷體"/>
          <w:sz w:val="28"/>
          <w:szCs w:val="28"/>
        </w:rPr>
        <w:t>本部得以評鑑結果</w:t>
      </w:r>
      <w:r w:rsidR="00E20A6C" w:rsidRPr="00FA2ED5">
        <w:rPr>
          <w:rFonts w:ascii="標楷體" w:eastAsia="標楷體" w:hAnsi="標楷體" w:hint="eastAsia"/>
          <w:sz w:val="28"/>
          <w:szCs w:val="28"/>
        </w:rPr>
        <w:t>，</w:t>
      </w:r>
      <w:r w:rsidR="00E20A6C" w:rsidRPr="00FA2ED5">
        <w:rPr>
          <w:rFonts w:ascii="標楷體" w:eastAsia="標楷體" w:hAnsi="標楷體"/>
          <w:sz w:val="28"/>
          <w:szCs w:val="28"/>
        </w:rPr>
        <w:t>作為核定調整</w:t>
      </w:r>
      <w:r w:rsidR="00E20A6C" w:rsidRPr="00FA2ED5">
        <w:rPr>
          <w:rFonts w:ascii="標楷體" w:eastAsia="標楷體" w:hAnsi="標楷體" w:hint="eastAsia"/>
          <w:sz w:val="28"/>
          <w:szCs w:val="28"/>
        </w:rPr>
        <w:t>國訓中心預算補助及執行長與相關人事考核之參考，並得為必要之處理。</w:t>
      </w:r>
    </w:p>
    <w:p w:rsidR="00E20A6C" w:rsidRPr="00FA2ED5" w:rsidRDefault="00E20A6C" w:rsidP="0015108A">
      <w:pPr>
        <w:adjustRightInd w:val="0"/>
        <w:snapToGrid w:val="0"/>
        <w:spacing w:line="276" w:lineRule="auto"/>
        <w:ind w:leftChars="484" w:left="1162" w:firstLineChars="192" w:firstLine="538"/>
        <w:jc w:val="both"/>
        <w:rPr>
          <w:rFonts w:ascii="標楷體" w:eastAsia="標楷體" w:hAnsi="標楷體"/>
          <w:sz w:val="28"/>
          <w:szCs w:val="28"/>
        </w:rPr>
      </w:pPr>
      <w:r w:rsidRPr="00FA2ED5">
        <w:rPr>
          <w:rFonts w:ascii="標楷體" w:eastAsia="標楷體" w:hAnsi="標楷體" w:hint="eastAsia"/>
          <w:sz w:val="28"/>
          <w:szCs w:val="28"/>
        </w:rPr>
        <w:t>國訓中心</w:t>
      </w:r>
      <w:r w:rsidRPr="00FA2ED5">
        <w:rPr>
          <w:rFonts w:ascii="標楷體" w:eastAsia="標楷體" w:hAnsi="標楷體"/>
          <w:sz w:val="28"/>
          <w:szCs w:val="28"/>
        </w:rPr>
        <w:t>對評鑑結果所列缺失</w:t>
      </w:r>
      <w:r w:rsidRPr="00FA2ED5">
        <w:rPr>
          <w:rFonts w:ascii="標楷體" w:eastAsia="標楷體" w:hAnsi="標楷體" w:hint="eastAsia"/>
          <w:sz w:val="28"/>
          <w:szCs w:val="28"/>
        </w:rPr>
        <w:t>事</w:t>
      </w:r>
      <w:r w:rsidRPr="00FA2ED5">
        <w:rPr>
          <w:rFonts w:ascii="標楷體" w:eastAsia="標楷體" w:hAnsi="標楷體"/>
          <w:sz w:val="28"/>
          <w:szCs w:val="28"/>
        </w:rPr>
        <w:t>項，應</w:t>
      </w:r>
      <w:r w:rsidRPr="00FA2ED5">
        <w:rPr>
          <w:rFonts w:ascii="標楷體" w:eastAsia="標楷體" w:hAnsi="標楷體" w:hint="eastAsia"/>
          <w:sz w:val="28"/>
          <w:szCs w:val="28"/>
        </w:rPr>
        <w:t>依規定期限</w:t>
      </w:r>
      <w:r w:rsidRPr="00FA2ED5">
        <w:rPr>
          <w:rFonts w:ascii="標楷體" w:eastAsia="標楷體" w:hAnsi="標楷體"/>
          <w:sz w:val="28"/>
          <w:szCs w:val="28"/>
        </w:rPr>
        <w:t>積極改進</w:t>
      </w:r>
      <w:r w:rsidRPr="00FA2ED5">
        <w:rPr>
          <w:rFonts w:ascii="標楷體" w:eastAsia="標楷體" w:hAnsi="標楷體" w:hint="eastAsia"/>
          <w:sz w:val="28"/>
          <w:szCs w:val="28"/>
        </w:rPr>
        <w:t>，並納入業務規劃。</w:t>
      </w:r>
    </w:p>
    <w:p w:rsidR="00E20A6C" w:rsidRPr="00FA2ED5" w:rsidRDefault="0015108A" w:rsidP="00FA2ED5">
      <w:pPr>
        <w:numPr>
          <w:ilvl w:val="0"/>
          <w:numId w:val="1"/>
        </w:numPr>
        <w:tabs>
          <w:tab w:val="left" w:pos="-80"/>
          <w:tab w:val="left" w:pos="1196"/>
        </w:tabs>
        <w:adjustRightInd w:val="0"/>
        <w:snapToGrid w:val="0"/>
        <w:spacing w:line="276" w:lineRule="auto"/>
        <w:ind w:left="204" w:hanging="20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E20A6C" w:rsidRPr="00FA2ED5">
        <w:rPr>
          <w:rFonts w:ascii="標楷體" w:eastAsia="標楷體" w:hAnsi="標楷體" w:hint="eastAsia"/>
          <w:sz w:val="28"/>
          <w:szCs w:val="28"/>
        </w:rPr>
        <w:t>本辦法自中華民國</w:t>
      </w:r>
      <w:r w:rsidR="00E20A6C" w:rsidRPr="00FA2ED5">
        <w:rPr>
          <w:rFonts w:ascii="標楷體" w:eastAsia="標楷體" w:hAnsi="標楷體"/>
          <w:sz w:val="28"/>
          <w:szCs w:val="28"/>
        </w:rPr>
        <w:t>一百零四年一月一日施行</w:t>
      </w:r>
      <w:r w:rsidR="00E20A6C" w:rsidRPr="00FA2ED5">
        <w:rPr>
          <w:rFonts w:ascii="標楷體" w:eastAsia="標楷體" w:hAnsi="標楷體" w:hint="eastAsia"/>
          <w:sz w:val="28"/>
          <w:szCs w:val="28"/>
        </w:rPr>
        <w:t>。</w:t>
      </w:r>
    </w:p>
    <w:p w:rsidR="00750975" w:rsidRPr="00FA2ED5" w:rsidRDefault="00750975" w:rsidP="002644D0"/>
    <w:sectPr w:rsidR="00750975" w:rsidRPr="00FA2ED5" w:rsidSect="00714D42">
      <w:headerReference w:type="default" r:id="rId8"/>
      <w:pgSz w:w="11906" w:h="16838"/>
      <w:pgMar w:top="1418" w:right="1418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70F" w:rsidRDefault="00EC170F" w:rsidP="002203B1">
      <w:r>
        <w:separator/>
      </w:r>
    </w:p>
  </w:endnote>
  <w:endnote w:type="continuationSeparator" w:id="0">
    <w:p w:rsidR="00EC170F" w:rsidRDefault="00EC170F" w:rsidP="00220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70F" w:rsidRDefault="00EC170F" w:rsidP="002203B1">
      <w:r>
        <w:separator/>
      </w:r>
    </w:p>
  </w:footnote>
  <w:footnote w:type="continuationSeparator" w:id="0">
    <w:p w:rsidR="00EC170F" w:rsidRDefault="00EC170F" w:rsidP="00220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3B1" w:rsidRPr="002203B1" w:rsidRDefault="002203B1" w:rsidP="002203B1">
    <w:pPr>
      <w:pStyle w:val="a4"/>
      <w:jc w:val="right"/>
      <w:rPr>
        <w:rFonts w:ascii="標楷體" w:eastAsia="標楷體" w:hAnsi="標楷體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680A"/>
    <w:multiLevelType w:val="hybridMultilevel"/>
    <w:tmpl w:val="62A482D8"/>
    <w:lvl w:ilvl="0" w:tplc="41F2523E">
      <w:start w:val="1"/>
      <w:numFmt w:val="taiwaneseCountingThousand"/>
      <w:lvlText w:val="%1、"/>
      <w:lvlJc w:val="left"/>
      <w:pPr>
        <w:ind w:left="684" w:hanging="480"/>
      </w:pPr>
      <w:rPr>
        <w:rFonts w:ascii="Times New Roman" w:eastAsia="標楷體" w:hAnsi="Times New Roman" w:hint="default"/>
        <w:b w:val="0"/>
        <w:i w:val="0"/>
        <w:color w:val="auto"/>
        <w:sz w:val="28"/>
        <w:szCs w:val="28"/>
        <w:lang w:val="en-US"/>
      </w:rPr>
    </w:lvl>
    <w:lvl w:ilvl="1" w:tplc="1FE84E16">
      <w:start w:val="10"/>
      <w:numFmt w:val="taiwaneseCountingThousand"/>
      <w:lvlText w:val="第%2條"/>
      <w:lvlJc w:val="left"/>
      <w:pPr>
        <w:tabs>
          <w:tab w:val="num" w:pos="1404"/>
        </w:tabs>
        <w:ind w:left="1404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abstractNum w:abstractNumId="1">
    <w:nsid w:val="06DD730A"/>
    <w:multiLevelType w:val="hybridMultilevel"/>
    <w:tmpl w:val="D4FED4B2"/>
    <w:lvl w:ilvl="0" w:tplc="33D855A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EBE4F24"/>
    <w:multiLevelType w:val="hybridMultilevel"/>
    <w:tmpl w:val="BAC4AAD0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F2A5897"/>
    <w:multiLevelType w:val="hybridMultilevel"/>
    <w:tmpl w:val="A3F8DF18"/>
    <w:lvl w:ilvl="0" w:tplc="5D28481A">
      <w:start w:val="1"/>
      <w:numFmt w:val="taiwaneseCountingThousand"/>
      <w:lvlText w:val="%1、"/>
      <w:lvlJc w:val="left"/>
      <w:pPr>
        <w:ind w:left="51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4">
    <w:nsid w:val="1FCE64C3"/>
    <w:multiLevelType w:val="hybridMultilevel"/>
    <w:tmpl w:val="D526BE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FD9080C"/>
    <w:multiLevelType w:val="hybridMultilevel"/>
    <w:tmpl w:val="322ADBE6"/>
    <w:lvl w:ilvl="0" w:tplc="89DC45DA">
      <w:start w:val="1"/>
      <w:numFmt w:val="taiwaneseCountingThousand"/>
      <w:lvlText w:val="%1、"/>
      <w:lvlJc w:val="left"/>
      <w:pPr>
        <w:ind w:left="684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64" w:hanging="480"/>
      </w:p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abstractNum w:abstractNumId="6">
    <w:nsid w:val="21393E73"/>
    <w:multiLevelType w:val="hybridMultilevel"/>
    <w:tmpl w:val="54CA6210"/>
    <w:lvl w:ilvl="0" w:tplc="7EA86BB0">
      <w:start w:val="1"/>
      <w:numFmt w:val="taiwaneseCountingThousand"/>
      <w:lvlText w:val="%1、"/>
      <w:lvlJc w:val="left"/>
      <w:pPr>
        <w:ind w:left="684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64" w:hanging="480"/>
      </w:p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abstractNum w:abstractNumId="7">
    <w:nsid w:val="2A292B7D"/>
    <w:multiLevelType w:val="hybridMultilevel"/>
    <w:tmpl w:val="254EA2CA"/>
    <w:lvl w:ilvl="0" w:tplc="8F505CCA">
      <w:start w:val="1"/>
      <w:numFmt w:val="taiwaneseCountingThousand"/>
      <w:lvlText w:val="第%1條  "/>
      <w:lvlJc w:val="left"/>
      <w:pPr>
        <w:ind w:left="1331" w:hanging="480"/>
      </w:pPr>
      <w:rPr>
        <w:rFonts w:hint="default"/>
        <w:b w:val="0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8">
    <w:nsid w:val="2C6E35B0"/>
    <w:multiLevelType w:val="hybridMultilevel"/>
    <w:tmpl w:val="3514C9C4"/>
    <w:lvl w:ilvl="0" w:tplc="1FDA4966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b w:val="0"/>
        <w:i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F7A1E66"/>
    <w:multiLevelType w:val="hybridMultilevel"/>
    <w:tmpl w:val="EA36B150"/>
    <w:lvl w:ilvl="0" w:tplc="F698C9D8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4125644"/>
    <w:multiLevelType w:val="hybridMultilevel"/>
    <w:tmpl w:val="D4F44E18"/>
    <w:lvl w:ilvl="0" w:tplc="400ECFB2">
      <w:start w:val="1"/>
      <w:numFmt w:val="taiwaneseCountingThousand"/>
      <w:lvlText w:val="%1、"/>
      <w:lvlJc w:val="left"/>
      <w:pPr>
        <w:ind w:left="684" w:hanging="480"/>
      </w:pPr>
      <w:rPr>
        <w:rFonts w:ascii="Times New Roman" w:eastAsia="標楷體" w:hAnsi="Times New Roman" w:hint="default"/>
        <w:b w:val="0"/>
        <w:i w:val="0"/>
        <w:color w:val="auto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64" w:hanging="480"/>
      </w:p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abstractNum w:abstractNumId="11">
    <w:nsid w:val="551C51D8"/>
    <w:multiLevelType w:val="hybridMultilevel"/>
    <w:tmpl w:val="2F6A5112"/>
    <w:lvl w:ilvl="0" w:tplc="82744208">
      <w:start w:val="1"/>
      <w:numFmt w:val="taiwaneseCountingThousand"/>
      <w:lvlText w:val="%1、"/>
      <w:lvlJc w:val="left"/>
      <w:pPr>
        <w:ind w:left="684" w:hanging="480"/>
      </w:pPr>
      <w:rPr>
        <w:rFonts w:ascii="Times New Roman" w:eastAsia="標楷體" w:hAnsi="Times New Roman" w:hint="default"/>
        <w:b w:val="0"/>
        <w:i w:val="0"/>
        <w:color w:val="FF000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164" w:hanging="480"/>
      </w:p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abstractNum w:abstractNumId="12">
    <w:nsid w:val="5BD967FD"/>
    <w:multiLevelType w:val="hybridMultilevel"/>
    <w:tmpl w:val="35C07E8E"/>
    <w:lvl w:ilvl="0" w:tplc="5D28481A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9E4E9C12">
      <w:start w:val="1"/>
      <w:numFmt w:val="taiwaneseCountingThousand"/>
      <w:lvlText w:val="%2、"/>
      <w:lvlJc w:val="left"/>
      <w:pPr>
        <w:ind w:left="960" w:hanging="480"/>
      </w:pPr>
      <w:rPr>
        <w:rFonts w:ascii="Times New Roman" w:eastAsia="標楷體" w:hAnsi="Times New Roman" w:hint="default"/>
        <w:b w:val="0"/>
        <w:i w:val="0"/>
        <w:color w:val="auto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BD819F6"/>
    <w:multiLevelType w:val="hybridMultilevel"/>
    <w:tmpl w:val="4820760A"/>
    <w:lvl w:ilvl="0" w:tplc="5298270E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b w:val="0"/>
        <w:i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69333D5"/>
    <w:multiLevelType w:val="hybridMultilevel"/>
    <w:tmpl w:val="CDD64384"/>
    <w:lvl w:ilvl="0" w:tplc="76FC2C2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3"/>
  </w:num>
  <w:num w:numId="5">
    <w:abstractNumId w:val="14"/>
  </w:num>
  <w:num w:numId="6">
    <w:abstractNumId w:val="6"/>
  </w:num>
  <w:num w:numId="7">
    <w:abstractNumId w:val="10"/>
  </w:num>
  <w:num w:numId="8">
    <w:abstractNumId w:val="0"/>
  </w:num>
  <w:num w:numId="9">
    <w:abstractNumId w:val="8"/>
  </w:num>
  <w:num w:numId="10">
    <w:abstractNumId w:val="4"/>
  </w:num>
  <w:num w:numId="11">
    <w:abstractNumId w:val="9"/>
  </w:num>
  <w:num w:numId="12">
    <w:abstractNumId w:val="2"/>
  </w:num>
  <w:num w:numId="13">
    <w:abstractNumId w:val="11"/>
  </w:num>
  <w:num w:numId="14">
    <w:abstractNumId w:val="1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B1"/>
    <w:rsid w:val="00056BAF"/>
    <w:rsid w:val="00073A5D"/>
    <w:rsid w:val="00120146"/>
    <w:rsid w:val="0015108A"/>
    <w:rsid w:val="00167EC2"/>
    <w:rsid w:val="001F6741"/>
    <w:rsid w:val="002203B1"/>
    <w:rsid w:val="00254003"/>
    <w:rsid w:val="0026188C"/>
    <w:rsid w:val="002644D0"/>
    <w:rsid w:val="00305703"/>
    <w:rsid w:val="004019C3"/>
    <w:rsid w:val="00406670"/>
    <w:rsid w:val="004265D8"/>
    <w:rsid w:val="004C5F47"/>
    <w:rsid w:val="00545D10"/>
    <w:rsid w:val="00562CEC"/>
    <w:rsid w:val="00597534"/>
    <w:rsid w:val="005B765E"/>
    <w:rsid w:val="005E087D"/>
    <w:rsid w:val="00647B7C"/>
    <w:rsid w:val="00684239"/>
    <w:rsid w:val="006C4827"/>
    <w:rsid w:val="006E496D"/>
    <w:rsid w:val="00712422"/>
    <w:rsid w:val="00714D42"/>
    <w:rsid w:val="00750975"/>
    <w:rsid w:val="007A6AEA"/>
    <w:rsid w:val="007A72D0"/>
    <w:rsid w:val="00801C9B"/>
    <w:rsid w:val="00873F65"/>
    <w:rsid w:val="0089640A"/>
    <w:rsid w:val="008B684D"/>
    <w:rsid w:val="0096533B"/>
    <w:rsid w:val="00B14B51"/>
    <w:rsid w:val="00B34BD1"/>
    <w:rsid w:val="00B554C9"/>
    <w:rsid w:val="00BF3D12"/>
    <w:rsid w:val="00C20DB2"/>
    <w:rsid w:val="00C378AF"/>
    <w:rsid w:val="00C50FC6"/>
    <w:rsid w:val="00CD1F0B"/>
    <w:rsid w:val="00E20A6C"/>
    <w:rsid w:val="00EC170F"/>
    <w:rsid w:val="00EF452A"/>
    <w:rsid w:val="00F83EF9"/>
    <w:rsid w:val="00FA2ED5"/>
    <w:rsid w:val="00FC6E0C"/>
    <w:rsid w:val="00FE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B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0F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203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203B1"/>
    <w:rPr>
      <w:kern w:val="2"/>
    </w:rPr>
  </w:style>
  <w:style w:type="paragraph" w:styleId="a6">
    <w:name w:val="footer"/>
    <w:basedOn w:val="a"/>
    <w:link w:val="a7"/>
    <w:uiPriority w:val="99"/>
    <w:unhideWhenUsed/>
    <w:rsid w:val="002203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203B1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CD1F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D1F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B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0F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203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203B1"/>
    <w:rPr>
      <w:kern w:val="2"/>
    </w:rPr>
  </w:style>
  <w:style w:type="paragraph" w:styleId="a6">
    <w:name w:val="footer"/>
    <w:basedOn w:val="a"/>
    <w:link w:val="a7"/>
    <w:uiPriority w:val="99"/>
    <w:unhideWhenUsed/>
    <w:rsid w:val="002203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203B1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CD1F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D1F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650</Words>
  <Characters>663</Characters>
  <Application>Microsoft Office Word</Application>
  <DocSecurity>0</DocSecurity>
  <Lines>47</Lines>
  <Paragraphs>39</Paragraphs>
  <ScaleCrop>false</ScaleCrop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F025 于道弘</dc:creator>
  <cp:lastModifiedBy>F025 于道弘</cp:lastModifiedBy>
  <cp:revision>2</cp:revision>
  <cp:lastPrinted>2014-12-15T09:55:00Z</cp:lastPrinted>
  <dcterms:created xsi:type="dcterms:W3CDTF">2014-12-26T08:53:00Z</dcterms:created>
  <dcterms:modified xsi:type="dcterms:W3CDTF">2014-12-26T08:53:00Z</dcterms:modified>
</cp:coreProperties>
</file>